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B56" w:rsidRDefault="006630C9">
      <w:pPr>
        <w:pStyle w:val="a6"/>
      </w:pPr>
      <w:r>
        <w:rPr>
          <w:rFonts w:hint="eastAsia"/>
        </w:rPr>
        <w:t>技术参数</w:t>
      </w:r>
    </w:p>
    <w:p w:rsidR="00B17B56" w:rsidRDefault="006630C9">
      <w:pPr>
        <w:pStyle w:val="1"/>
      </w:pPr>
      <w:r>
        <w:rPr>
          <w:rFonts w:hint="eastAsia"/>
        </w:rPr>
        <w:t>技术参数</w:t>
      </w:r>
    </w:p>
    <w:tbl>
      <w:tblPr>
        <w:tblW w:w="9649" w:type="dxa"/>
        <w:jc w:val="center"/>
        <w:tblLayout w:type="fixed"/>
        <w:tblCellMar>
          <w:top w:w="15" w:type="dxa"/>
          <w:left w:w="15" w:type="dxa"/>
          <w:bottom w:w="15" w:type="dxa"/>
          <w:right w:w="15" w:type="dxa"/>
        </w:tblCellMar>
        <w:tblLook w:val="04A0"/>
      </w:tblPr>
      <w:tblGrid>
        <w:gridCol w:w="393"/>
        <w:gridCol w:w="1318"/>
        <w:gridCol w:w="7938"/>
      </w:tblGrid>
      <w:tr w:rsidR="00B17B56" w:rsidTr="005C0641">
        <w:trPr>
          <w:trHeight w:val="373"/>
          <w:jc w:val="center"/>
        </w:trPr>
        <w:tc>
          <w:tcPr>
            <w:tcW w:w="393" w:type="dxa"/>
            <w:tcBorders>
              <w:top w:val="single" w:sz="8" w:space="0" w:color="000000"/>
              <w:left w:val="single" w:sz="8" w:space="0" w:color="000000"/>
              <w:bottom w:val="single" w:sz="8" w:space="0" w:color="000000"/>
              <w:right w:val="single" w:sz="8" w:space="0" w:color="000000"/>
            </w:tcBorders>
            <w:vAlign w:val="center"/>
          </w:tcPr>
          <w:p w:rsidR="00B17B56" w:rsidRDefault="006630C9">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kern w:val="0"/>
                <w:sz w:val="18"/>
                <w:szCs w:val="18"/>
                <w:lang/>
              </w:rPr>
              <w:t>序号</w:t>
            </w:r>
          </w:p>
        </w:tc>
        <w:tc>
          <w:tcPr>
            <w:tcW w:w="1318" w:type="dxa"/>
            <w:tcBorders>
              <w:top w:val="single" w:sz="8" w:space="0" w:color="000000"/>
              <w:left w:val="nil"/>
              <w:bottom w:val="single" w:sz="8" w:space="0" w:color="000000"/>
              <w:right w:val="single" w:sz="8" w:space="0" w:color="000000"/>
            </w:tcBorders>
          </w:tcPr>
          <w:p w:rsidR="00B17B56" w:rsidRDefault="006630C9">
            <w:pPr>
              <w:widowControl/>
              <w:jc w:val="left"/>
              <w:textAlignment w:val="top"/>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bCs/>
                <w:kern w:val="0"/>
                <w:sz w:val="18"/>
                <w:szCs w:val="18"/>
                <w:lang/>
              </w:rPr>
              <w:t>货物/服务名称</w:t>
            </w:r>
          </w:p>
        </w:tc>
        <w:tc>
          <w:tcPr>
            <w:tcW w:w="7938" w:type="dxa"/>
            <w:tcBorders>
              <w:top w:val="single" w:sz="8" w:space="0" w:color="000000"/>
              <w:left w:val="nil"/>
              <w:bottom w:val="single" w:sz="8" w:space="0" w:color="000000"/>
              <w:right w:val="single" w:sz="8" w:space="0" w:color="000000"/>
            </w:tcBorders>
          </w:tcPr>
          <w:p w:rsidR="00B17B56" w:rsidRDefault="006630C9">
            <w:pPr>
              <w:widowControl/>
              <w:jc w:val="center"/>
              <w:textAlignment w:val="top"/>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kern w:val="0"/>
                <w:sz w:val="18"/>
                <w:szCs w:val="18"/>
                <w:lang/>
              </w:rPr>
              <w:t>详细参数要求</w:t>
            </w:r>
          </w:p>
        </w:tc>
      </w:tr>
      <w:tr w:rsidR="00B17B56" w:rsidTr="005C0641">
        <w:trPr>
          <w:trHeight w:val="1944"/>
          <w:jc w:val="center"/>
        </w:trPr>
        <w:tc>
          <w:tcPr>
            <w:tcW w:w="393" w:type="dxa"/>
            <w:tcBorders>
              <w:top w:val="nil"/>
              <w:left w:val="single" w:sz="8" w:space="0" w:color="000000"/>
              <w:bottom w:val="single" w:sz="8" w:space="0" w:color="000000"/>
              <w:right w:val="single" w:sz="8" w:space="0" w:color="000000"/>
            </w:tcBorders>
            <w:shd w:val="clear" w:color="auto" w:fill="auto"/>
            <w:vAlign w:val="center"/>
          </w:tcPr>
          <w:p w:rsidR="00B17B56" w:rsidRDefault="006630C9" w:rsidP="005C0641">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lang/>
              </w:rPr>
              <w:t>1</w:t>
            </w:r>
          </w:p>
        </w:tc>
        <w:tc>
          <w:tcPr>
            <w:tcW w:w="1318" w:type="dxa"/>
            <w:tcBorders>
              <w:top w:val="nil"/>
              <w:left w:val="nil"/>
              <w:bottom w:val="single" w:sz="8" w:space="0" w:color="000000"/>
              <w:right w:val="single" w:sz="8" w:space="0" w:color="000000"/>
            </w:tcBorders>
            <w:shd w:val="clear" w:color="auto" w:fill="auto"/>
            <w:vAlign w:val="center"/>
          </w:tcPr>
          <w:p w:rsidR="00B17B56" w:rsidRDefault="006630C9">
            <w:pPr>
              <w:widowControl/>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lang/>
              </w:rPr>
              <w:t>实验室仪器共享系统</w:t>
            </w:r>
          </w:p>
        </w:tc>
        <w:tc>
          <w:tcPr>
            <w:tcW w:w="7938" w:type="dxa"/>
            <w:tcBorders>
              <w:top w:val="nil"/>
              <w:left w:val="nil"/>
              <w:bottom w:val="single" w:sz="8" w:space="0" w:color="000000"/>
              <w:right w:val="single" w:sz="8" w:space="0" w:color="000000"/>
            </w:tcBorders>
            <w:vAlign w:val="center"/>
          </w:tcPr>
          <w:p w:rsidR="00B17B56" w:rsidRDefault="006630C9">
            <w:p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一、系统总体功能</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为单位内、单位外用户提供统一的实验室仪器共享管理入口，可灵活搭载仪器设备管理模块、用户管理模块、使用授权管理、设备预约系统、使用计费系统、首页及内容管理、数据查询统计等模块。可扩展其它应用模块。</w:t>
            </w:r>
          </w:p>
          <w:p w:rsidR="00B17B56" w:rsidRDefault="006630C9">
            <w:p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二、设备管理模块</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管理员可通过系统后台，发布和管理开放预约的仪器，填写设备相关信息，包含设备名称、资产编号、型号、规格、产地、厂家、所属品牌、出产日期、设备来源等基础信息。同时可编辑仪器设备主要规格及技术指标、主要功能及特色、使用备注说明等信息。发布后，预约人员可通过首页相关栏目搜索浏览其所需要预约的仪器设备。</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基本信息</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提供设备名称、资产编号、型号、规格、产地、厂家、所属品牌、出产编号、出产日期、设备来源等基本信息字段</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2、详细信息</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提供供应商、设备价格、购买日期、所属单位、放置地点、关联单位、使用性质、是否停用、是否纳入共享、所属分类、负责人、使用联系人、联系电话、联系邮箱等信息</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ab/>
              <w:t>设备参数</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可录入主要规格及技术指标、主要功能及特色(应用范围)、样本检测注意事项、设备使用相关说明等资料信息</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4、使用控制定义</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启用自动IP：支持控制器IP地址自动获取功能，通过与控制器的唯一标识符进行区分</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ab/>
              <w:t>自动断电：通过与控制器终端联动，可定义是否到时间自动关闭电源，同时可定义延时开关机时间，刷卡开机后多长时间才接通电源，刷卡关机后多长时间才关闭电源。也可定义使用完仪器后隔多长时间才能关闭电源。</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ab/>
              <w:t>远程控制：在共享系统后台界面即可远程开关机，无需单独的控制程序。</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b/>
                <w:bCs/>
                <w:kern w:val="21"/>
                <w:sz w:val="18"/>
                <w:szCs w:val="18"/>
              </w:rPr>
              <w:t>▲</w:t>
            </w:r>
            <w:r w:rsidRPr="005C0641">
              <w:rPr>
                <w:rFonts w:asciiTheme="minorEastAsia" w:eastAsiaTheme="minorEastAsia" w:hAnsiTheme="minorEastAsia" w:cstheme="minorEastAsia" w:hint="eastAsia"/>
                <w:sz w:val="18"/>
                <w:szCs w:val="18"/>
              </w:rPr>
              <w:t>5、设备部件管理</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可对某些设备，其除了主体主机外，其它附件部件同样需要预约收费，因此需要系统支持附件部件预约管理，并可针不同部件设定不同收费单价。</w:t>
            </w:r>
          </w:p>
          <w:p w:rsidR="00B17B56" w:rsidRDefault="006630C9">
            <w:p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三、用户管理模块</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提供用户注册、管理审核、登录认证功能，管理员可通过此模块管理用户预约仪器的资质和相关权限。包括用户姓名、联系方式、证件号、所属机构、年级、关联的导师、专业等相关人员信息。</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账户信息</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用户类型：内部或校外</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ab/>
              <w:t>信用额度：可选账户的经费额度，定义额度预警值、不可使用值、不可预约值</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2、个人信息</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提供身份类型、姓名、性别、邮箱、手机号码、固定电话、联系地址、证件号码、单位机构、职称、</w:t>
            </w:r>
            <w:r>
              <w:rPr>
                <w:rFonts w:asciiTheme="minorEastAsia" w:eastAsiaTheme="minorEastAsia" w:hAnsiTheme="minorEastAsia" w:cstheme="minorEastAsia" w:hint="eastAsia"/>
                <w:color w:val="000000"/>
                <w:sz w:val="18"/>
                <w:szCs w:val="18"/>
              </w:rPr>
              <w:lastRenderedPageBreak/>
              <w:t>专业、研究方向等基本信息，可设置账户的有效时间、所属课题组、身份转换管理。</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ab/>
              <w:t>课题组管理</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提供课题组管理功能，可定义关联该课题组负责人的账户，可对组员的可使用经费额度进行分配限制。</w:t>
            </w:r>
          </w:p>
          <w:p w:rsidR="00B17B56" w:rsidRDefault="006630C9">
            <w:p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四、使用授权管理模块</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对仪器设备的使用进行授权，与控制器终端联动，提供权限鉴别服务。</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设备授权</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时间段授权：可定义哪个用户在哪个时间段可以不用预约即可刷开哪台仪器。</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周期式授权：可定义哪个用户在哪年哪月星期几哪个时间段可以不用预约即可刷开哪台仪器。比如可定义张三用户在每逢3月份或每个星期二或每天的10点到11点，可无需预约直接刷卡使用，其它时间仍需遵从预约规则。方便管理员进行个性化周期式授权定制。</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ab/>
              <w:t>用户授权</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可定义该用户是否授权管理员，授权管理哪个机构</w:t>
            </w:r>
          </w:p>
          <w:p w:rsidR="00B17B56" w:rsidRDefault="00B17B56">
            <w:pPr>
              <w:rPr>
                <w:rFonts w:asciiTheme="minorEastAsia" w:eastAsiaTheme="minorEastAsia" w:hAnsiTheme="minorEastAsia" w:cstheme="minorEastAsia"/>
                <w:color w:val="000000"/>
                <w:sz w:val="18"/>
                <w:szCs w:val="18"/>
              </w:rPr>
            </w:pPr>
          </w:p>
          <w:p w:rsidR="00B17B56" w:rsidRDefault="006630C9">
            <w:p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五、设备预约系统模块</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包括仪器使用资质审核、预约审批等功能。</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仪器使用者资质审核</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授权与经费、预约等多方面进行关联，不满足条件的人员无法使用仪器；比如，仪器使用的授权应与预约系统进行实时比对，只有预约了某时段的用户，经费充足的情况下才可以在该时段开启仪器。（与授权管理系统配套使用，通过刷卡进行身份鉴权）</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ab/>
              <w:t>仪器预约管理</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管理员设置仪器开放时间和用户类别；仪器用户根据自己的需要在线查询预约，如预约成功则具有该时间段的仪器使用权限。预约审批可设置为系统自动完成，也可由平台管理员进行人工审批。</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ab/>
              <w:t>权限限制</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欠费或账户余额不足的内部用户，预约仪器将受到限制。</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b/>
                <w:bCs/>
                <w:kern w:val="21"/>
                <w:sz w:val="18"/>
                <w:szCs w:val="18"/>
              </w:rPr>
              <w:t>▲</w:t>
            </w:r>
            <w:r w:rsidRPr="005C0641">
              <w:rPr>
                <w:rFonts w:asciiTheme="minorEastAsia" w:eastAsiaTheme="minorEastAsia" w:hAnsiTheme="minorEastAsia" w:cstheme="minorEastAsia" w:hint="eastAsia"/>
                <w:sz w:val="18"/>
                <w:szCs w:val="18"/>
              </w:rPr>
              <w:t>4、预约定义设置</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提供多种多样的预约规则定义，满足多样化管理需求，具体如下：</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下周截至开放日：可定义下周开放到星期几</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预约账户最小额度：定义预约账户应具备多少经费或信用额度才能预约</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虚拟空间预约：可定义为虚拟空间预约</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最大可预约天数：可按统一默认设置，也可管理员自定义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至少提前多少分钟预约：可按统一默认设置，也可管理员自定义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提前开放预约时间：可按统一默认设置，也可管理员自定义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可以取消未结束的预约：可按统一默认设置，也可管理员自定义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可以取消已审核的预约：可按统一默认设置，也可管理员自定义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提前改约时间：可按统一默认设置，也可管理员自定义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预约需要管理员审核：可启用和关闭管理员审核预约，可按统一默认设置，也可管理员自定义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预约需要导师审核：可启用和关闭导师审核预约，同时可指定哪些课题组的导师需要审核。</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未审核可被其他人预约：管理员可定义，未审核的预约时间，是否能被其他人预约。</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导师未审核可被其他人预约：管理员可定义，导师未审核的预约时间，是否能被其他人预约。</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需要培训完成才可预约：可按统一默认设置，也可管理员自定义。</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预约只能选择一个部件：对于设备部件，可定义预约时只能选择某一个部件。</w:t>
            </w:r>
          </w:p>
          <w:p w:rsidR="00B17B56" w:rsidRPr="005C0641" w:rsidRDefault="006630C9">
            <w:pPr>
              <w:numPr>
                <w:ilvl w:val="0"/>
                <w:numId w:val="1"/>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预约人联系信息：对于已被预约的时间段，管理员可定义是否显示预约人联系信息，以便于实验者与实验者之间协商交流。</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b/>
                <w:bCs/>
                <w:kern w:val="21"/>
                <w:sz w:val="18"/>
                <w:szCs w:val="18"/>
              </w:rPr>
              <w:t>▲</w:t>
            </w:r>
            <w:r w:rsidRPr="005C0641">
              <w:rPr>
                <w:rFonts w:asciiTheme="minorEastAsia" w:eastAsiaTheme="minorEastAsia" w:hAnsiTheme="minorEastAsia" w:cstheme="minorEastAsia" w:hint="eastAsia"/>
                <w:sz w:val="18"/>
                <w:szCs w:val="18"/>
              </w:rPr>
              <w:t>5、预约规则</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lastRenderedPageBreak/>
              <w:t>1)</w:t>
            </w:r>
            <w:r w:rsidRPr="005C0641">
              <w:rPr>
                <w:rFonts w:asciiTheme="minorEastAsia" w:eastAsiaTheme="minorEastAsia" w:hAnsiTheme="minorEastAsia" w:cstheme="minorEastAsia" w:hint="eastAsia"/>
                <w:sz w:val="18"/>
                <w:szCs w:val="18"/>
              </w:rPr>
              <w:tab/>
              <w:t>不可预约时间：设置哪个时间段不可预约</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2)</w:t>
            </w:r>
            <w:r w:rsidRPr="005C0641">
              <w:rPr>
                <w:rFonts w:asciiTheme="minorEastAsia" w:eastAsiaTheme="minorEastAsia" w:hAnsiTheme="minorEastAsia" w:cstheme="minorEastAsia" w:hint="eastAsia"/>
                <w:sz w:val="18"/>
                <w:szCs w:val="18"/>
              </w:rPr>
              <w:tab/>
              <w:t>用户预约优先权</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预约特权，可设定部分特殊用户能在预留时段内具备优先预约权。应用于当设备预约时间比较紧俏，而部分特殊用户又需要在特定的时间内能预约使用。</w:t>
            </w:r>
          </w:p>
          <w:p w:rsidR="00B17B56" w:rsidRPr="005C0641" w:rsidRDefault="006630C9">
            <w:pPr>
              <w:numPr>
                <w:ilvl w:val="0"/>
                <w:numId w:val="2"/>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用户预约限制：可定义哪个人在几天内最多可预约多少个小时。</w:t>
            </w:r>
          </w:p>
          <w:p w:rsidR="00B17B56" w:rsidRPr="005C0641" w:rsidRDefault="006630C9">
            <w:pPr>
              <w:numPr>
                <w:ilvl w:val="0"/>
                <w:numId w:val="2"/>
              </w:num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课题组预约限制：可定义某个课题组在几天内最多可预约多少个小时。</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b/>
                <w:bCs/>
                <w:kern w:val="21"/>
                <w:sz w:val="18"/>
                <w:szCs w:val="18"/>
              </w:rPr>
              <w:t>▲</w:t>
            </w:r>
            <w:r w:rsidRPr="005C0641">
              <w:rPr>
                <w:rFonts w:asciiTheme="minorEastAsia" w:eastAsiaTheme="minorEastAsia" w:hAnsiTheme="minorEastAsia" w:cstheme="minorEastAsia" w:hint="eastAsia"/>
                <w:sz w:val="18"/>
                <w:szCs w:val="18"/>
              </w:rPr>
              <w:t>6、自定义预约参数扩展</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可以通过输入自定义公式及变量，实现更为复杂的预约规则，例如：可以定义某个组成员，除工作日能预约外，在未来3个月内也可预约非工作日时间（如晚上18时至次日上午9时，中午12时到下午15时，周六周日，节假日）。</w:t>
            </w:r>
          </w:p>
          <w:p w:rsidR="00B17B56" w:rsidRDefault="006630C9">
            <w:p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六、使用计费模块</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此功能提供计费管理功能，根据实验人员使用仪器的使用记录进行计费，提供扣费账户管理、计费标准管理、扣费规则管理，支持预约时长计费、按时计费、按次计费等计费方式。</w:t>
            </w:r>
          </w:p>
          <w:p w:rsidR="00B17B56" w:rsidRDefault="006630C9">
            <w:pPr>
              <w:pStyle w:val="a7"/>
              <w:widowControl/>
              <w:numPr>
                <w:ilvl w:val="0"/>
                <w:numId w:val="3"/>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计费方式</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可定义免费使用、按使用时间、按使用次数、按样品数、按预约计费等方式。</w:t>
            </w:r>
          </w:p>
          <w:p w:rsidR="00B17B56" w:rsidRDefault="006630C9">
            <w:pPr>
              <w:pStyle w:val="a7"/>
              <w:widowControl/>
              <w:numPr>
                <w:ilvl w:val="0"/>
                <w:numId w:val="3"/>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分段计费</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可定义某个时间段范围内的计费单价，主要用于设置闲时、忙时分段计费</w:t>
            </w:r>
          </w:p>
          <w:p w:rsidR="00B17B56" w:rsidRDefault="006630C9">
            <w:pPr>
              <w:pStyle w:val="a7"/>
              <w:widowControl/>
              <w:numPr>
                <w:ilvl w:val="0"/>
                <w:numId w:val="3"/>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个别收费标准设置</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可针对某个人或某个用户类别进行个别收费标准设置</w:t>
            </w:r>
          </w:p>
          <w:p w:rsidR="00B17B56" w:rsidRDefault="006630C9">
            <w:pPr>
              <w:pStyle w:val="a7"/>
              <w:widowControl/>
              <w:numPr>
                <w:ilvl w:val="0"/>
                <w:numId w:val="3"/>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可定义计费起步时长</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定义后，小于或等于该时长的，均以该时长来计费。大于该时长的则按实际时长计费。</w:t>
            </w:r>
          </w:p>
          <w:p w:rsidR="00B17B56" w:rsidRPr="005C0641" w:rsidRDefault="006630C9">
            <w:pPr>
              <w:pStyle w:val="a7"/>
              <w:widowControl/>
              <w:numPr>
                <w:ilvl w:val="0"/>
                <w:numId w:val="3"/>
              </w:numPr>
              <w:ind w:firstLineChars="0"/>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b/>
                <w:bCs/>
                <w:kern w:val="21"/>
                <w:sz w:val="18"/>
                <w:szCs w:val="18"/>
              </w:rPr>
              <w:t>▲</w:t>
            </w:r>
            <w:r w:rsidRPr="005C0641">
              <w:rPr>
                <w:rFonts w:asciiTheme="minorEastAsia" w:eastAsiaTheme="minorEastAsia" w:hAnsiTheme="minorEastAsia" w:cstheme="minorEastAsia" w:hint="eastAsia"/>
                <w:sz w:val="18"/>
                <w:szCs w:val="18"/>
              </w:rPr>
              <w:t>计费时间规则自定义</w:t>
            </w:r>
          </w:p>
          <w:p w:rsidR="00B17B56" w:rsidRPr="005C0641" w:rsidRDefault="006630C9">
            <w:pPr>
              <w:rPr>
                <w:rFonts w:asciiTheme="minorEastAsia" w:eastAsiaTheme="minorEastAsia" w:hAnsiTheme="minorEastAsia" w:cstheme="minorEastAsia"/>
                <w:sz w:val="18"/>
                <w:szCs w:val="18"/>
              </w:rPr>
            </w:pPr>
            <w:r w:rsidRPr="005C0641">
              <w:rPr>
                <w:rFonts w:asciiTheme="minorEastAsia" w:eastAsiaTheme="minorEastAsia" w:hAnsiTheme="minorEastAsia" w:cstheme="minorEastAsia" w:hint="eastAsia"/>
                <w:sz w:val="18"/>
                <w:szCs w:val="18"/>
              </w:rPr>
              <w:t>支持基于t1-使用开始时间、t2-使用结束时间、t3-预约开始时间、t4-预约结束时间等多变量组合的表达公式，实现多种复杂的时长计费。</w:t>
            </w:r>
          </w:p>
          <w:p w:rsidR="00B17B56" w:rsidRDefault="006630C9">
            <w:pPr>
              <w:pStyle w:val="a7"/>
              <w:widowControl/>
              <w:numPr>
                <w:ilvl w:val="0"/>
                <w:numId w:val="3"/>
              </w:numPr>
              <w:ind w:firstLineChars="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b/>
                <w:bCs/>
                <w:kern w:val="21"/>
                <w:sz w:val="18"/>
                <w:szCs w:val="18"/>
              </w:rPr>
              <w:t>▲</w:t>
            </w:r>
            <w:r>
              <w:rPr>
                <w:rFonts w:asciiTheme="minorEastAsia" w:eastAsiaTheme="minorEastAsia" w:hAnsiTheme="minorEastAsia" w:cstheme="minorEastAsia" w:hint="eastAsia"/>
                <w:sz w:val="18"/>
                <w:szCs w:val="18"/>
              </w:rPr>
              <w:t>支持仪器附件预约使用计费</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通过附件或部件预约使用计费功能，实现特殊的仪器的附件使用计费。特殊仪器，在使用时，采用不同的检测部件，计费单价都不同。</w:t>
            </w:r>
          </w:p>
          <w:p w:rsidR="00B17B56" w:rsidRDefault="006630C9">
            <w:pPr>
              <w:widowControl/>
              <w:numPr>
                <w:ilvl w:val="0"/>
                <w:numId w:val="4"/>
              </w:num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查询及统计报表模块</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b/>
                <w:bCs/>
                <w:kern w:val="21"/>
                <w:sz w:val="18"/>
                <w:szCs w:val="18"/>
              </w:rPr>
              <w:t>▲</w:t>
            </w:r>
            <w:r>
              <w:rPr>
                <w:rFonts w:asciiTheme="minorEastAsia" w:eastAsiaTheme="minorEastAsia" w:hAnsiTheme="minorEastAsia" w:cstheme="minorEastAsia" w:hint="eastAsia"/>
                <w:color w:val="000000"/>
                <w:sz w:val="18"/>
                <w:szCs w:val="18"/>
              </w:rPr>
              <w:t>可查询预约情况记录、使用情况记录、扣费情况记录。可导出预约明细表、使用明细表、扣费明细表。支持按年季月统计预约情况、按付费人和设备统计扣费情况，对设备的预约次数、预约机时、使用次数、使用机时、计费时长、计费金额进行全方位统计,方便管理员进行汇总统计。</w:t>
            </w:r>
          </w:p>
          <w:p w:rsidR="00B17B56" w:rsidRDefault="006630C9">
            <w:pPr>
              <w:pStyle w:val="a7"/>
              <w:widowControl/>
              <w:numPr>
                <w:ilvl w:val="0"/>
                <w:numId w:val="5"/>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预约记录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1)近期预约记录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可展示最近的预约情况，设备名称、预约者、电话、导师、单位机构、状态、开始时间、结束时间、时长等信息，管理员可进行查询操作。</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ab/>
              <w:t>预约历史记录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可展示预约历史记录，设备名称、预约者、电话、导师、单位机构、状态、开始时间、结束时间、时长等信息，管理员可进行查询操作。</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3)预约记录汇总</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从设备预约的角度，汇总预约次数，设备名称、放置地点、当天预约、未开始使用的预约、已结束使用的预约、爽约、改约、取消、等待审核、已审核、全部预约等预约次数，管理员可点击次数链接查看预约记录明细，可进行查询、导出汇总表、导出预约明细表操作。</w:t>
            </w:r>
          </w:p>
          <w:p w:rsidR="00B17B56" w:rsidRDefault="006630C9">
            <w:pPr>
              <w:pStyle w:val="a7"/>
              <w:widowControl/>
              <w:numPr>
                <w:ilvl w:val="0"/>
                <w:numId w:val="5"/>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使用记录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w:t>
            </w:r>
            <w:r>
              <w:rPr>
                <w:rFonts w:asciiTheme="minorEastAsia" w:eastAsiaTheme="minorEastAsia" w:hAnsiTheme="minorEastAsia" w:cstheme="minorEastAsia" w:hint="eastAsia"/>
                <w:color w:val="000000"/>
                <w:sz w:val="18"/>
                <w:szCs w:val="18"/>
              </w:rPr>
              <w:tab/>
              <w:t>正在使用设备</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lastRenderedPageBreak/>
              <w:t>实时展示正在使用设备的情况，设备名称、放置地点、正在使用者、开始时间、已用时长、电话、课题组，管理员可进行查询、编辑、删除操作。</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w:t>
            </w:r>
            <w:r>
              <w:rPr>
                <w:rFonts w:asciiTheme="minorEastAsia" w:eastAsiaTheme="minorEastAsia" w:hAnsiTheme="minorEastAsia" w:cstheme="minorEastAsia" w:hint="eastAsia"/>
                <w:color w:val="000000"/>
                <w:sz w:val="18"/>
                <w:szCs w:val="18"/>
              </w:rPr>
              <w:tab/>
              <w:t>历史使用记录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展示所有设备的使用明细情况，包括设备名称、放置地点、使用者、导师、开始时间、结束时间、时长、电话、课题组，管理员可进行查询、导出、编辑、更改使用者、更改使用时间等操作。</w:t>
            </w:r>
          </w:p>
          <w:p w:rsidR="00B17B56" w:rsidRDefault="006630C9">
            <w:pPr>
              <w:pStyle w:val="a7"/>
              <w:widowControl/>
              <w:numPr>
                <w:ilvl w:val="0"/>
                <w:numId w:val="5"/>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b/>
                <w:bCs/>
                <w:kern w:val="21"/>
                <w:sz w:val="18"/>
                <w:szCs w:val="18"/>
              </w:rPr>
              <w:t>▲</w:t>
            </w:r>
            <w:r>
              <w:rPr>
                <w:rFonts w:asciiTheme="minorEastAsia" w:eastAsiaTheme="minorEastAsia" w:hAnsiTheme="minorEastAsia" w:cstheme="minorEastAsia" w:hint="eastAsia"/>
                <w:color w:val="000000"/>
                <w:sz w:val="18"/>
                <w:szCs w:val="18"/>
              </w:rPr>
              <w:t>扣费记录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1)机时未扣费记录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展示设备名称、放置地点、使用者、使用者身份、关联导师、开始时间、结束时间、时长、课题组等记录信息，管理员可进行查询、增删改、打印、导出操作。</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2)机时已扣费记录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展示设备名称、放置地址、使用者、使用者身份、付费人（导师付费或课题组负责人付费）、实收、应收、计费标准、扣费时间、使用开始时间、使用结束时间、课题组，管理员可查询、导出操作。</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3)</w:t>
            </w:r>
            <w:r>
              <w:rPr>
                <w:rFonts w:asciiTheme="minorEastAsia" w:eastAsiaTheme="minorEastAsia" w:hAnsiTheme="minorEastAsia" w:cstheme="minorEastAsia" w:hint="eastAsia"/>
                <w:color w:val="000000"/>
                <w:sz w:val="18"/>
                <w:szCs w:val="18"/>
              </w:rPr>
              <w:tab/>
              <w:t>预约预扣费记录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展示设备名称、放置地址、预约者、预约开始时间、预约结束时间、付费人，管理员可导出操作。</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4)手工扣费记录</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展示扣费名目、使用者、付费人、金额、扣费操作人、扣费时间、课题组、扣费备注，管理员可进行增删改、打印、导出操作。</w:t>
            </w:r>
          </w:p>
          <w:p w:rsidR="00B17B56" w:rsidRDefault="006630C9">
            <w:pPr>
              <w:pStyle w:val="a7"/>
              <w:widowControl/>
              <w:numPr>
                <w:ilvl w:val="0"/>
                <w:numId w:val="5"/>
              </w:numPr>
              <w:ind w:firstLineChars="0"/>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b/>
                <w:bCs/>
                <w:kern w:val="21"/>
                <w:sz w:val="18"/>
                <w:szCs w:val="18"/>
              </w:rPr>
              <w:t>▲</w:t>
            </w:r>
            <w:r>
              <w:rPr>
                <w:rFonts w:asciiTheme="minorEastAsia" w:eastAsiaTheme="minorEastAsia" w:hAnsiTheme="minorEastAsia" w:cstheme="minorEastAsia" w:hint="eastAsia"/>
                <w:color w:val="000000"/>
                <w:sz w:val="18"/>
                <w:szCs w:val="18"/>
              </w:rPr>
              <w:t>扣费统计</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可根据付费人、付费单位、使用起止时间、扣费起止时间、设备名称等角度进行统计。统计出来后的信息内容如下：</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1)付费人汇总表</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从付费人角度进行统计，信息包括付费人、付费人单位、使用汇总（次、小时）、费用汇总、存款汇总、账户余额等信息。管理员可进行查看明细、导出操作。</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2)设备汇总表</w:t>
            </w:r>
          </w:p>
          <w:p w:rsidR="00B17B56" w:rsidRDefault="006630C9">
            <w:pPr>
              <w:rPr>
                <w:rFonts w:asciiTheme="minorEastAsia" w:eastAsiaTheme="minorEastAsia" w:hAnsiTheme="minorEastAsia" w:cstheme="minorEastAsia"/>
                <w:color w:val="000000"/>
                <w:sz w:val="18"/>
                <w:szCs w:val="18"/>
              </w:rPr>
            </w:pPr>
            <w:r>
              <w:rPr>
                <w:rFonts w:asciiTheme="minorEastAsia" w:eastAsiaTheme="minorEastAsia" w:hAnsiTheme="minorEastAsia" w:cstheme="minorEastAsia" w:hint="eastAsia"/>
                <w:color w:val="000000"/>
                <w:sz w:val="18"/>
                <w:szCs w:val="18"/>
              </w:rPr>
              <w:t>从设备角度进行统计，信息包括设备名称/扣费名目，所属机构、使用汇总（次、小时）、费用汇总、机时费用汇总、总费用汇总，管理员可进行查看明细、导出等操作。</w:t>
            </w:r>
            <w:r>
              <w:rPr>
                <w:rFonts w:asciiTheme="minorEastAsia" w:eastAsiaTheme="minorEastAsia" w:hAnsiTheme="minorEastAsia" w:cstheme="minorEastAsia" w:hint="eastAsia"/>
                <w:color w:val="000000"/>
                <w:sz w:val="18"/>
                <w:szCs w:val="18"/>
              </w:rPr>
              <w:br/>
            </w:r>
          </w:p>
          <w:p w:rsidR="00B17B56" w:rsidRDefault="006630C9">
            <w:pPr>
              <w:widowControl/>
              <w:numPr>
                <w:ilvl w:val="0"/>
                <w:numId w:val="4"/>
              </w:numPr>
              <w:rPr>
                <w:rFonts w:asciiTheme="minorEastAsia" w:eastAsiaTheme="minorEastAsia" w:hAnsiTheme="minorEastAsia" w:cstheme="minorEastAsia"/>
                <w:b/>
                <w:bCs/>
                <w:color w:val="000000"/>
                <w:sz w:val="18"/>
                <w:szCs w:val="18"/>
              </w:rPr>
            </w:pPr>
            <w:r>
              <w:rPr>
                <w:rFonts w:asciiTheme="minorEastAsia" w:eastAsiaTheme="minorEastAsia" w:hAnsiTheme="minorEastAsia" w:cstheme="minorEastAsia" w:hint="eastAsia"/>
                <w:b/>
                <w:bCs/>
                <w:color w:val="000000"/>
                <w:sz w:val="18"/>
                <w:szCs w:val="18"/>
              </w:rPr>
              <w:t>首页及文章管理</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提供共享仪器分类、展示、搜索服务，提供中心实验室信息内容的发布展示。详细如下：</w:t>
            </w:r>
          </w:p>
          <w:p w:rsidR="00B17B56" w:rsidRDefault="006630C9">
            <w:pP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sz w:val="18"/>
                <w:szCs w:val="18"/>
              </w:rPr>
              <w:t>1、首页版面包括：</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ab/>
              <w:t>logo：根据校方提供的素材进行描绘定制。</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w:t>
            </w:r>
            <w:r>
              <w:rPr>
                <w:rFonts w:asciiTheme="minorEastAsia" w:eastAsiaTheme="minorEastAsia" w:hAnsiTheme="minorEastAsia" w:cstheme="minorEastAsia" w:hint="eastAsia"/>
                <w:sz w:val="18"/>
                <w:szCs w:val="18"/>
              </w:rPr>
              <w:tab/>
              <w:t>横条菜单栏要求不限于以下内容：中心简介、规章制度、仪器展示、服务指南、技术前沿、收费标准、交流园地、下载中心、联系我们，可根据要求修改名称</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Pr>
                <w:rFonts w:asciiTheme="minorEastAsia" w:eastAsiaTheme="minorEastAsia" w:hAnsiTheme="minorEastAsia" w:cstheme="minorEastAsia" w:hint="eastAsia"/>
                <w:sz w:val="18"/>
                <w:szCs w:val="18"/>
              </w:rPr>
              <w:tab/>
              <w:t>用户登录：用于实验人员或管理员登录预约系统的窗口</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r>
              <w:rPr>
                <w:rFonts w:asciiTheme="minorEastAsia" w:eastAsiaTheme="minorEastAsia" w:hAnsiTheme="minorEastAsia" w:cstheme="minorEastAsia" w:hint="eastAsia"/>
                <w:sz w:val="18"/>
                <w:szCs w:val="18"/>
              </w:rPr>
              <w:tab/>
              <w:t>图片滚动：可滚动展示特色仪器图片、校园校貌、中心实验室环境等自定义图片。</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r>
              <w:rPr>
                <w:rFonts w:asciiTheme="minorEastAsia" w:eastAsiaTheme="minorEastAsia" w:hAnsiTheme="minorEastAsia" w:cstheme="minorEastAsia" w:hint="eastAsia"/>
                <w:sz w:val="18"/>
                <w:szCs w:val="18"/>
              </w:rPr>
              <w:tab/>
              <w:t>通知公告：以标题和日期形式，展示通知公告列表。</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r>
              <w:rPr>
                <w:rFonts w:asciiTheme="minorEastAsia" w:eastAsiaTheme="minorEastAsia" w:hAnsiTheme="minorEastAsia" w:cstheme="minorEastAsia" w:hint="eastAsia"/>
                <w:sz w:val="18"/>
                <w:szCs w:val="18"/>
              </w:rPr>
              <w:tab/>
              <w:t>中心简介：以缩略文字展示中心大概情况信息。</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r>
              <w:rPr>
                <w:rFonts w:asciiTheme="minorEastAsia" w:eastAsiaTheme="minorEastAsia" w:hAnsiTheme="minorEastAsia" w:cstheme="minorEastAsia" w:hint="eastAsia"/>
                <w:sz w:val="18"/>
                <w:szCs w:val="18"/>
              </w:rPr>
              <w:tab/>
              <w:t>热门仪器：热门排行展示仪器名称、总使用机时、预约人次、收藏人次。</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w:t>
            </w:r>
            <w:r>
              <w:rPr>
                <w:rFonts w:asciiTheme="minorEastAsia" w:eastAsiaTheme="minorEastAsia" w:hAnsiTheme="minorEastAsia" w:cstheme="minorEastAsia" w:hint="eastAsia"/>
                <w:sz w:val="18"/>
                <w:szCs w:val="18"/>
              </w:rPr>
              <w:tab/>
              <w:t>友情链接：可自定义互粉友情链接。</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w:t>
            </w:r>
            <w:r>
              <w:rPr>
                <w:rFonts w:asciiTheme="minorEastAsia" w:eastAsiaTheme="minorEastAsia" w:hAnsiTheme="minorEastAsia" w:cstheme="minorEastAsia" w:hint="eastAsia"/>
                <w:sz w:val="18"/>
                <w:szCs w:val="18"/>
              </w:rPr>
              <w:tab/>
              <w:t>正在使用设备图片滚动：把正在开放的仪器设备滚动展示，点击图片可链接至相对应仪器信息展示页面。</w:t>
            </w:r>
          </w:p>
          <w:p w:rsidR="00B17B56" w:rsidRDefault="006630C9">
            <w:pPr>
              <w:rPr>
                <w:rFonts w:asciiTheme="minorEastAsia" w:eastAsiaTheme="minorEastAsia" w:hAnsiTheme="minorEastAsia" w:cstheme="minorEastAsia"/>
                <w:b/>
                <w:bCs/>
                <w:sz w:val="18"/>
                <w:szCs w:val="18"/>
              </w:rPr>
            </w:pPr>
            <w:r>
              <w:rPr>
                <w:rFonts w:asciiTheme="minorEastAsia" w:eastAsiaTheme="minorEastAsia" w:hAnsiTheme="minorEastAsia" w:cstheme="minorEastAsia" w:hint="eastAsia"/>
                <w:b/>
                <w:bCs/>
                <w:sz w:val="18"/>
                <w:szCs w:val="18"/>
              </w:rPr>
              <w:t>2、横条菜单栏：</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w:t>
            </w:r>
            <w:r>
              <w:rPr>
                <w:rFonts w:asciiTheme="minorEastAsia" w:eastAsiaTheme="minorEastAsia" w:hAnsiTheme="minorEastAsia" w:cstheme="minorEastAsia" w:hint="eastAsia"/>
                <w:sz w:val="18"/>
                <w:szCs w:val="18"/>
              </w:rPr>
              <w:tab/>
              <w:t>规章制度：以文章名+发布日期方式展示，点击可进入浏览制度内容。文本式页面，管理员可自定义替换为其它相关文章内容。</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lastRenderedPageBreak/>
              <w:t>2）</w:t>
            </w:r>
            <w:r>
              <w:rPr>
                <w:rFonts w:asciiTheme="minorEastAsia" w:eastAsiaTheme="minorEastAsia" w:hAnsiTheme="minorEastAsia" w:cstheme="minorEastAsia" w:hint="eastAsia"/>
                <w:sz w:val="18"/>
                <w:szCs w:val="18"/>
              </w:rPr>
              <w:tab/>
              <w:t>仪器展示：以分类形式+大图标形式/列表形式展现仪器信息。</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w:t>
            </w:r>
            <w:r>
              <w:rPr>
                <w:rFonts w:asciiTheme="minorEastAsia" w:eastAsiaTheme="minorEastAsia" w:hAnsiTheme="minorEastAsia" w:cstheme="minorEastAsia" w:hint="eastAsia"/>
                <w:sz w:val="18"/>
                <w:szCs w:val="18"/>
              </w:rPr>
              <w:tab/>
              <w:t>中心简介：以文章全文字方式展示，可自定义替换为需要全文字方式展示的内容。</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w:t>
            </w:r>
            <w:r>
              <w:rPr>
                <w:rFonts w:asciiTheme="minorEastAsia" w:eastAsiaTheme="minorEastAsia" w:hAnsiTheme="minorEastAsia" w:cstheme="minorEastAsia" w:hint="eastAsia"/>
                <w:sz w:val="18"/>
                <w:szCs w:val="18"/>
              </w:rPr>
              <w:tab/>
              <w:t>服务指南：以文章名+发布日期方式展示，点击可进入浏览制度内容。文本式页面，管理员可自定义替换为其它相关文章内容。</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w:t>
            </w:r>
            <w:r>
              <w:rPr>
                <w:rFonts w:asciiTheme="minorEastAsia" w:eastAsiaTheme="minorEastAsia" w:hAnsiTheme="minorEastAsia" w:cstheme="minorEastAsia" w:hint="eastAsia"/>
                <w:sz w:val="18"/>
                <w:szCs w:val="18"/>
              </w:rPr>
              <w:tab/>
              <w:t>技术前沿：以文章名+发布日期方式展示，点击可进入浏览制度内容。文本式页面，管理员可自定义替换为其它相关文章内容。</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w:t>
            </w:r>
            <w:r>
              <w:rPr>
                <w:rFonts w:asciiTheme="minorEastAsia" w:eastAsiaTheme="minorEastAsia" w:hAnsiTheme="minorEastAsia" w:cstheme="minorEastAsia" w:hint="eastAsia"/>
                <w:sz w:val="18"/>
                <w:szCs w:val="18"/>
              </w:rPr>
              <w:tab/>
              <w:t>收费标准：以表格全页展示的方式，可自定义需要表格展示的栏目名和表格内容。</w:t>
            </w:r>
          </w:p>
          <w:p w:rsidR="00B17B56" w:rsidRDefault="006630C9">
            <w:pP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w:t>
            </w:r>
            <w:r>
              <w:rPr>
                <w:rFonts w:asciiTheme="minorEastAsia" w:eastAsiaTheme="minorEastAsia" w:hAnsiTheme="minorEastAsia" w:cstheme="minorEastAsia" w:hint="eastAsia"/>
                <w:sz w:val="18"/>
                <w:szCs w:val="18"/>
              </w:rPr>
              <w:tab/>
              <w:t>下载中心：列表+发布日期形式展示，点击可进入下载界面。</w:t>
            </w:r>
          </w:p>
        </w:tc>
      </w:tr>
      <w:tr w:rsidR="00B17B56" w:rsidTr="005C0641">
        <w:trPr>
          <w:trHeight w:val="1011"/>
          <w:jc w:val="center"/>
        </w:trPr>
        <w:tc>
          <w:tcPr>
            <w:tcW w:w="393" w:type="dxa"/>
            <w:tcBorders>
              <w:top w:val="nil"/>
              <w:left w:val="single" w:sz="8" w:space="0" w:color="000000"/>
              <w:bottom w:val="single" w:sz="8" w:space="0" w:color="000000"/>
              <w:right w:val="single" w:sz="8" w:space="0" w:color="000000"/>
            </w:tcBorders>
            <w:shd w:val="clear" w:color="auto" w:fill="auto"/>
            <w:vAlign w:val="center"/>
          </w:tcPr>
          <w:p w:rsidR="00B17B56" w:rsidRDefault="006630C9" w:rsidP="005C0641">
            <w:pPr>
              <w:widowControl/>
              <w:jc w:val="center"/>
              <w:textAlignment w:val="center"/>
              <w:rPr>
                <w:rFonts w:asciiTheme="minorEastAsia" w:eastAsiaTheme="minorEastAsia" w:hAnsiTheme="minorEastAsia" w:cstheme="minorEastAsia"/>
                <w:sz w:val="18"/>
                <w:szCs w:val="18"/>
              </w:rPr>
            </w:pPr>
            <w:r>
              <w:rPr>
                <w:rFonts w:asciiTheme="minorEastAsia" w:eastAsiaTheme="minorEastAsia" w:hAnsiTheme="minorEastAsia" w:cstheme="minorEastAsia" w:hint="eastAsia"/>
                <w:color w:val="000000"/>
                <w:kern w:val="0"/>
                <w:sz w:val="18"/>
                <w:szCs w:val="18"/>
                <w:lang/>
              </w:rPr>
              <w:lastRenderedPageBreak/>
              <w:t>2</w:t>
            </w:r>
          </w:p>
        </w:tc>
        <w:tc>
          <w:tcPr>
            <w:tcW w:w="1318" w:type="dxa"/>
            <w:tcBorders>
              <w:top w:val="nil"/>
              <w:left w:val="nil"/>
              <w:bottom w:val="single" w:sz="8" w:space="0" w:color="000000"/>
              <w:right w:val="single" w:sz="8" w:space="0" w:color="000000"/>
            </w:tcBorders>
            <w:shd w:val="clear" w:color="auto" w:fill="auto"/>
            <w:vAlign w:val="center"/>
          </w:tcPr>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预约助手</w:t>
            </w:r>
          </w:p>
        </w:tc>
        <w:tc>
          <w:tcPr>
            <w:tcW w:w="7938" w:type="dxa"/>
            <w:tcBorders>
              <w:top w:val="nil"/>
              <w:left w:val="nil"/>
              <w:bottom w:val="single" w:sz="8" w:space="0" w:color="000000"/>
              <w:right w:val="single" w:sz="8" w:space="0" w:color="000000"/>
            </w:tcBorders>
          </w:tcPr>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1、为实验者提供微信</w:t>
            </w:r>
            <w:r w:rsidR="00232F84">
              <w:rPr>
                <w:rFonts w:asciiTheme="minorEastAsia" w:eastAsiaTheme="minorEastAsia" w:hAnsiTheme="minorEastAsia" w:cstheme="minorEastAsia" w:hint="eastAsia"/>
                <w:sz w:val="18"/>
                <w:szCs w:val="18"/>
              </w:rPr>
              <w:t>或者APP</w:t>
            </w:r>
            <w:r>
              <w:rPr>
                <w:rFonts w:asciiTheme="minorEastAsia" w:eastAsiaTheme="minorEastAsia" w:hAnsiTheme="minorEastAsia" w:cstheme="minorEastAsia" w:hint="eastAsia"/>
                <w:sz w:val="18"/>
                <w:szCs w:val="18"/>
              </w:rPr>
              <w:t>查找仪器、申请资质、预约仪器、扫码上机、扫码下机等功能，并提供相应的预约记录查询、使用记录查询，同时支持微信接收系统推送的仪器动态及系统反馈的信息，同时为管理员提供微信端审核功能。</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2、微信号</w:t>
            </w:r>
            <w:r w:rsidR="00232F84">
              <w:rPr>
                <w:rFonts w:asciiTheme="minorEastAsia" w:eastAsiaTheme="minorEastAsia" w:hAnsiTheme="minorEastAsia" w:cstheme="minorEastAsia" w:hint="eastAsia"/>
                <w:sz w:val="18"/>
                <w:szCs w:val="18"/>
              </w:rPr>
              <w:t>或者APP</w:t>
            </w:r>
            <w:r>
              <w:rPr>
                <w:rFonts w:asciiTheme="minorEastAsia" w:eastAsiaTheme="minorEastAsia" w:hAnsiTheme="minorEastAsia" w:cstheme="minorEastAsia" w:hint="eastAsia"/>
                <w:sz w:val="18"/>
                <w:szCs w:val="18"/>
              </w:rPr>
              <w:t>绑定：支持微信号</w:t>
            </w:r>
            <w:r w:rsidR="00A138A2">
              <w:rPr>
                <w:rFonts w:asciiTheme="minorEastAsia" w:eastAsiaTheme="minorEastAsia" w:hAnsiTheme="minorEastAsia" w:cstheme="minorEastAsia" w:hint="eastAsia"/>
                <w:sz w:val="18"/>
                <w:szCs w:val="18"/>
              </w:rPr>
              <w:t>或者APP端账号</w:t>
            </w:r>
            <w:r>
              <w:rPr>
                <w:rFonts w:asciiTheme="minorEastAsia" w:eastAsiaTheme="minorEastAsia" w:hAnsiTheme="minorEastAsia" w:cstheme="minorEastAsia" w:hint="eastAsia"/>
                <w:sz w:val="18"/>
                <w:szCs w:val="18"/>
              </w:rPr>
              <w:t>与单位平台本地账号绑定与解绑，实现微信号</w:t>
            </w:r>
            <w:r w:rsidR="009E275A">
              <w:rPr>
                <w:rFonts w:asciiTheme="minorEastAsia" w:eastAsiaTheme="minorEastAsia" w:hAnsiTheme="minorEastAsia" w:cstheme="minorEastAsia" w:hint="eastAsia"/>
                <w:sz w:val="18"/>
                <w:szCs w:val="18"/>
              </w:rPr>
              <w:t>或者APP端</w:t>
            </w:r>
            <w:r>
              <w:rPr>
                <w:rFonts w:asciiTheme="minorEastAsia" w:eastAsiaTheme="minorEastAsia" w:hAnsiTheme="minorEastAsia" w:cstheme="minorEastAsia" w:hint="eastAsia"/>
                <w:sz w:val="18"/>
                <w:szCs w:val="18"/>
              </w:rPr>
              <w:t>自动登录。</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3、个人中心：提供个人信息查询、使用记录查询、预约记录查询、送样检测记录查询、账号绑定解绑等操作。并提供必要的记录详情查看页面。</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4、查找仪器：提供微信</w:t>
            </w:r>
            <w:r w:rsidR="00232F84">
              <w:rPr>
                <w:rFonts w:asciiTheme="minorEastAsia" w:eastAsiaTheme="minorEastAsia" w:hAnsiTheme="minorEastAsia" w:cstheme="minorEastAsia" w:hint="eastAsia"/>
                <w:sz w:val="18"/>
                <w:szCs w:val="18"/>
              </w:rPr>
              <w:t>或者APP</w:t>
            </w:r>
            <w:r>
              <w:rPr>
                <w:rFonts w:asciiTheme="minorEastAsia" w:eastAsiaTheme="minorEastAsia" w:hAnsiTheme="minorEastAsia" w:cstheme="minorEastAsia" w:hint="eastAsia"/>
                <w:sz w:val="18"/>
                <w:szCs w:val="18"/>
              </w:rPr>
              <w:t>仪器信息浏览，包括：设备名称、设备型号、联系人、联系电话、放置地点等仪器简要概况信息。设备详情信息：名称、资产编号、型号、规格、产地、厂家、所属品牌、出产日期、购买日期、所属单位、使用性质、所属分类、联系人、联系电话、联系邮箱、放置地点。同时提供申请、撤销申请、预约、送样预约等快捷操作功能。</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5、设备预约：提供申请预约权限、撤销申请、设备预约等操作，同时可检查用户的预约权限资质，如用户注册状态、不良行为、设备黑名单、公告阅读、培训申请、使用设备权限、使用反馈、在线考试等检查项，每项通过之后才能预约。如通不过，则返回具体未通过的原因。同时接收预约提醒信息。</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6、送样预约：为实验者提供送样预约微信填单功能。流程步骤应遵循电脑端送样预约填单流程。</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7、扫码上下机：通过预约助手的扫码功能，可实现扫码上机和扫码下机功能。</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8、▲管理功能：管理员可根据所绑定共享系统的管辖范围及权限，进行设备预约申请审核、用户信息查询、当前正在使用的设备列表、使用记录查询、近期预约情况查询等管理操作。并提供必要的记录详情查看页面。</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9、▲消息推送：提供预约时间提醒、设备申请消息、用户审核消息、预约审核消息、超时关机提醒消息。消息应来源于绑定的共享系统。</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10、支持与共享系统对接，完成上述相关业务流程。系统应保持手机端操作结果与电脑端操作结果相一致。</w:t>
            </w:r>
          </w:p>
          <w:p w:rsidR="00B17B56" w:rsidRDefault="006630C9">
            <w:pPr>
              <w:pStyle w:val="a0"/>
              <w:rPr>
                <w:rFonts w:asciiTheme="minorEastAsia" w:eastAsiaTheme="minorEastAsia" w:hAnsiTheme="minorEastAsia" w:cstheme="minorEastAsia"/>
                <w:sz w:val="18"/>
                <w:szCs w:val="18"/>
              </w:rPr>
            </w:pPr>
            <w:r>
              <w:rPr>
                <w:rFonts w:asciiTheme="minorEastAsia" w:eastAsiaTheme="minorEastAsia" w:hAnsiTheme="minorEastAsia" w:cstheme="minorEastAsia" w:hint="eastAsia"/>
                <w:sz w:val="18"/>
                <w:szCs w:val="18"/>
              </w:rPr>
              <w:t>▲与蓝牙电源控制器联动，实现控制器无网络鉴别身份及权限</w:t>
            </w:r>
            <w:r w:rsidR="009E275A">
              <w:rPr>
                <w:rFonts w:asciiTheme="minorEastAsia" w:eastAsiaTheme="minorEastAsia" w:hAnsiTheme="minorEastAsia" w:cstheme="minorEastAsia" w:hint="eastAsia"/>
                <w:sz w:val="18"/>
                <w:szCs w:val="18"/>
              </w:rPr>
              <w:t>；或者通过其他联网方式实现控制器无网络鉴别身份及权限。</w:t>
            </w:r>
          </w:p>
        </w:tc>
      </w:tr>
      <w:tr w:rsidR="00B17B56" w:rsidTr="005C0641">
        <w:trPr>
          <w:trHeight w:val="521"/>
          <w:jc w:val="center"/>
        </w:trPr>
        <w:tc>
          <w:tcPr>
            <w:tcW w:w="393" w:type="dxa"/>
            <w:tcBorders>
              <w:top w:val="nil"/>
              <w:left w:val="single" w:sz="8" w:space="0" w:color="000000"/>
              <w:bottom w:val="single" w:sz="8" w:space="0" w:color="000000"/>
              <w:right w:val="single" w:sz="8" w:space="0" w:color="000000"/>
            </w:tcBorders>
            <w:shd w:val="clear" w:color="auto" w:fill="auto"/>
            <w:vAlign w:val="center"/>
          </w:tcPr>
          <w:p w:rsidR="00B17B56" w:rsidRDefault="005C0641" w:rsidP="005C0641">
            <w:pPr>
              <w:widowControl/>
              <w:jc w:val="center"/>
              <w:textAlignment w:val="center"/>
              <w:rPr>
                <w:rFonts w:asciiTheme="minorEastAsia" w:eastAsiaTheme="minorEastAsia" w:hAnsiTheme="minorEastAsia" w:cstheme="minorEastAsia"/>
                <w:b/>
                <w:bCs/>
                <w:color w:val="000000"/>
                <w:kern w:val="0"/>
                <w:sz w:val="18"/>
                <w:szCs w:val="18"/>
                <w:lang/>
              </w:rPr>
            </w:pPr>
            <w:r>
              <w:rPr>
                <w:rFonts w:asciiTheme="minorEastAsia" w:eastAsiaTheme="minorEastAsia" w:hAnsiTheme="minorEastAsia" w:cstheme="minorEastAsia" w:hint="eastAsia"/>
                <w:b/>
                <w:bCs/>
                <w:color w:val="000000"/>
                <w:kern w:val="0"/>
                <w:sz w:val="18"/>
                <w:szCs w:val="18"/>
                <w:lang/>
              </w:rPr>
              <w:t>3</w:t>
            </w:r>
          </w:p>
        </w:tc>
        <w:tc>
          <w:tcPr>
            <w:tcW w:w="1318" w:type="dxa"/>
            <w:tcBorders>
              <w:top w:val="nil"/>
              <w:left w:val="nil"/>
              <w:bottom w:val="single" w:sz="8" w:space="0" w:color="000000"/>
              <w:right w:val="single" w:sz="8" w:space="0" w:color="000000"/>
            </w:tcBorders>
            <w:shd w:val="clear" w:color="auto" w:fill="auto"/>
            <w:vAlign w:val="center"/>
          </w:tcPr>
          <w:p w:rsidR="00B17B56" w:rsidRDefault="005C0641">
            <w:pPr>
              <w:jc w:val="left"/>
              <w:rPr>
                <w:rFonts w:asciiTheme="minorEastAsia" w:eastAsiaTheme="minorEastAsia" w:hAnsiTheme="minorEastAsia" w:cstheme="minorEastAsia"/>
                <w:b/>
                <w:bCs/>
                <w:color w:val="000000"/>
                <w:kern w:val="0"/>
                <w:sz w:val="18"/>
                <w:szCs w:val="18"/>
                <w:lang/>
              </w:rPr>
            </w:pPr>
            <w:r>
              <w:rPr>
                <w:rFonts w:asciiTheme="minorEastAsia" w:eastAsiaTheme="minorEastAsia" w:hAnsiTheme="minorEastAsia" w:cstheme="minorEastAsia" w:hint="eastAsia"/>
                <w:kern w:val="0"/>
                <w:sz w:val="18"/>
                <w:szCs w:val="18"/>
              </w:rPr>
              <w:t>云服务器</w:t>
            </w:r>
            <w:r w:rsidR="00424D5E">
              <w:rPr>
                <w:rFonts w:asciiTheme="minorEastAsia" w:eastAsiaTheme="minorEastAsia" w:hAnsiTheme="minorEastAsia" w:cstheme="minorEastAsia" w:hint="eastAsia"/>
                <w:kern w:val="0"/>
                <w:sz w:val="18"/>
                <w:szCs w:val="18"/>
              </w:rPr>
              <w:t>或者本地服务器</w:t>
            </w:r>
          </w:p>
        </w:tc>
        <w:tc>
          <w:tcPr>
            <w:tcW w:w="7938" w:type="dxa"/>
            <w:tcBorders>
              <w:top w:val="nil"/>
              <w:left w:val="nil"/>
              <w:bottom w:val="single" w:sz="8" w:space="0" w:color="000000"/>
              <w:right w:val="single" w:sz="8" w:space="0" w:color="000000"/>
            </w:tcBorders>
            <w:shd w:val="clear" w:color="auto" w:fill="auto"/>
            <w:vAlign w:val="center"/>
          </w:tcPr>
          <w:p w:rsidR="005C0641" w:rsidRPr="005C0641" w:rsidRDefault="005C0641" w:rsidP="005C0641">
            <w:pPr>
              <w:widowControl/>
              <w:jc w:val="left"/>
              <w:rPr>
                <w:rFonts w:asciiTheme="minorEastAsia" w:eastAsiaTheme="minorEastAsia" w:hAnsiTheme="minorEastAsia" w:cstheme="minorEastAsia"/>
                <w:kern w:val="0"/>
                <w:sz w:val="18"/>
                <w:szCs w:val="18"/>
              </w:rPr>
            </w:pPr>
            <w:r w:rsidRPr="005C0641">
              <w:rPr>
                <w:rFonts w:asciiTheme="minorEastAsia" w:eastAsiaTheme="minorEastAsia" w:hAnsiTheme="minorEastAsia" w:cstheme="minorEastAsia"/>
                <w:kern w:val="0"/>
                <w:sz w:val="18"/>
                <w:szCs w:val="18"/>
              </w:rPr>
              <w:t>CPU:Intel Xeon(R) 8163 @2.5GHz 2.5GHz</w:t>
            </w:r>
          </w:p>
          <w:p w:rsidR="005C0641" w:rsidRPr="005C0641" w:rsidRDefault="005C0641" w:rsidP="005C0641">
            <w:pPr>
              <w:widowControl/>
              <w:jc w:val="left"/>
              <w:rPr>
                <w:rFonts w:asciiTheme="minorEastAsia" w:eastAsiaTheme="minorEastAsia" w:hAnsiTheme="minorEastAsia" w:cstheme="minorEastAsia"/>
                <w:kern w:val="0"/>
                <w:sz w:val="18"/>
                <w:szCs w:val="18"/>
              </w:rPr>
            </w:pPr>
            <w:r w:rsidRPr="005C0641">
              <w:rPr>
                <w:rFonts w:asciiTheme="minorEastAsia" w:eastAsiaTheme="minorEastAsia" w:hAnsiTheme="minorEastAsia" w:cstheme="minorEastAsia" w:hint="eastAsia"/>
                <w:kern w:val="0"/>
                <w:sz w:val="18"/>
                <w:szCs w:val="18"/>
              </w:rPr>
              <w:t>内存：8G</w:t>
            </w:r>
          </w:p>
          <w:p w:rsidR="005C0641" w:rsidRPr="005C0641" w:rsidRDefault="005C0641" w:rsidP="005C0641">
            <w:pPr>
              <w:widowControl/>
              <w:jc w:val="left"/>
              <w:rPr>
                <w:rFonts w:asciiTheme="minorEastAsia" w:eastAsiaTheme="minorEastAsia" w:hAnsiTheme="minorEastAsia" w:cstheme="minorEastAsia"/>
                <w:kern w:val="0"/>
                <w:sz w:val="18"/>
                <w:szCs w:val="18"/>
              </w:rPr>
            </w:pPr>
            <w:r w:rsidRPr="005C0641">
              <w:rPr>
                <w:rFonts w:asciiTheme="minorEastAsia" w:eastAsiaTheme="minorEastAsia" w:hAnsiTheme="minorEastAsia" w:cstheme="minorEastAsia" w:hint="eastAsia"/>
                <w:kern w:val="0"/>
                <w:sz w:val="18"/>
                <w:szCs w:val="18"/>
              </w:rPr>
              <w:t>系统：windows Server 2012R2 64位</w:t>
            </w:r>
          </w:p>
          <w:p w:rsidR="00B17B56" w:rsidRDefault="005C0641" w:rsidP="005C0641">
            <w:pPr>
              <w:rPr>
                <w:rFonts w:asciiTheme="minorEastAsia" w:eastAsiaTheme="minorEastAsia" w:hAnsiTheme="minorEastAsia" w:cstheme="minorEastAsia"/>
                <w:b/>
                <w:bCs/>
                <w:color w:val="000000"/>
                <w:kern w:val="0"/>
                <w:sz w:val="18"/>
                <w:szCs w:val="18"/>
                <w:lang/>
              </w:rPr>
            </w:pPr>
            <w:r w:rsidRPr="005C0641">
              <w:rPr>
                <w:rFonts w:asciiTheme="minorEastAsia" w:eastAsiaTheme="minorEastAsia" w:hAnsiTheme="minorEastAsia" w:cstheme="minorEastAsia" w:hint="eastAsia"/>
                <w:kern w:val="0"/>
                <w:sz w:val="18"/>
                <w:szCs w:val="18"/>
              </w:rPr>
              <w:t>硬盘：80G</w:t>
            </w:r>
          </w:p>
        </w:tc>
      </w:tr>
    </w:tbl>
    <w:p w:rsidR="00B17B56" w:rsidRDefault="00B17B56"/>
    <w:p w:rsidR="00B17B56" w:rsidRDefault="00B17B56"/>
    <w:sectPr w:rsidR="00B17B56" w:rsidSect="00470077">
      <w:pgSz w:w="11850" w:h="16783"/>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4440" w:rsidRDefault="00374440" w:rsidP="006C2FCB">
      <w:r>
        <w:separator/>
      </w:r>
    </w:p>
  </w:endnote>
  <w:endnote w:type="continuationSeparator" w:id="1">
    <w:p w:rsidR="00374440" w:rsidRDefault="00374440" w:rsidP="006C2F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4440" w:rsidRDefault="00374440" w:rsidP="006C2FCB">
      <w:r>
        <w:separator/>
      </w:r>
    </w:p>
  </w:footnote>
  <w:footnote w:type="continuationSeparator" w:id="1">
    <w:p w:rsidR="00374440" w:rsidRDefault="00374440" w:rsidP="006C2F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937002D"/>
    <w:multiLevelType w:val="singleLevel"/>
    <w:tmpl w:val="C937002D"/>
    <w:lvl w:ilvl="0">
      <w:start w:val="3"/>
      <w:numFmt w:val="decimal"/>
      <w:lvlText w:val="%1)"/>
      <w:lvlJc w:val="left"/>
    </w:lvl>
  </w:abstractNum>
  <w:abstractNum w:abstractNumId="1">
    <w:nsid w:val="12015F86"/>
    <w:multiLevelType w:val="multilevel"/>
    <w:tmpl w:val="12015F8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14F414AE"/>
    <w:multiLevelType w:val="multilevel"/>
    <w:tmpl w:val="14F414AE"/>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7CC44D0"/>
    <w:multiLevelType w:val="multilevel"/>
    <w:tmpl w:val="37CC44D0"/>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4">
    <w:nsid w:val="4BF66A9A"/>
    <w:multiLevelType w:val="multilevel"/>
    <w:tmpl w:val="4BF66A9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nsid w:val="4F5D702A"/>
    <w:multiLevelType w:val="multilevel"/>
    <w:tmpl w:val="4F5D702A"/>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574CF38B"/>
    <w:multiLevelType w:val="singleLevel"/>
    <w:tmpl w:val="574CF38B"/>
    <w:lvl w:ilvl="0">
      <w:start w:val="7"/>
      <w:numFmt w:val="chineseCounting"/>
      <w:suff w:val="nothing"/>
      <w:lvlText w:val="%1、"/>
      <w:lvlJc w:val="left"/>
    </w:lvl>
  </w:abstractNum>
  <w:abstractNum w:abstractNumId="7">
    <w:nsid w:val="5F6117B5"/>
    <w:multiLevelType w:val="singleLevel"/>
    <w:tmpl w:val="5F6117B5"/>
    <w:lvl w:ilvl="0">
      <w:start w:val="1"/>
      <w:numFmt w:val="decimal"/>
      <w:lvlText w:val="%1)"/>
      <w:lvlJc w:val="left"/>
      <w:pPr>
        <w:ind w:left="425" w:hanging="425"/>
      </w:pPr>
      <w:rPr>
        <w:rFonts w:hint="default"/>
      </w:rPr>
    </w:lvl>
  </w:abstractNum>
  <w:num w:numId="1">
    <w:abstractNumId w:val="7"/>
  </w:num>
  <w:num w:numId="2">
    <w:abstractNumId w:val="0"/>
  </w:num>
  <w:num w:numId="3">
    <w:abstractNumId w:val="4"/>
  </w:num>
  <w:num w:numId="4">
    <w:abstractNumId w:val="6"/>
  </w:num>
  <w:num w:numId="5">
    <w:abstractNumId w:val="5"/>
  </w:num>
  <w:num w:numId="6">
    <w:abstractNumId w:val="2"/>
  </w:num>
  <w:num w:numId="7">
    <w:abstractNumId w:val="3"/>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8"/>
  <w:embedSystemFonts/>
  <w:bordersDoNotSurroundHeader/>
  <w:bordersDoNotSurroundFooter/>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8260E"/>
    <w:rsid w:val="000167DF"/>
    <w:rsid w:val="00040D3C"/>
    <w:rsid w:val="000607F6"/>
    <w:rsid w:val="00071510"/>
    <w:rsid w:val="00085B97"/>
    <w:rsid w:val="00086495"/>
    <w:rsid w:val="000A0D96"/>
    <w:rsid w:val="000B250A"/>
    <w:rsid w:val="000F58E0"/>
    <w:rsid w:val="00102012"/>
    <w:rsid w:val="001249C5"/>
    <w:rsid w:val="00134C5D"/>
    <w:rsid w:val="00153829"/>
    <w:rsid w:val="001E6386"/>
    <w:rsid w:val="00200190"/>
    <w:rsid w:val="0020070F"/>
    <w:rsid w:val="002049BC"/>
    <w:rsid w:val="00210CC6"/>
    <w:rsid w:val="00232F84"/>
    <w:rsid w:val="002450AF"/>
    <w:rsid w:val="002529F6"/>
    <w:rsid w:val="0026307C"/>
    <w:rsid w:val="00277331"/>
    <w:rsid w:val="00281980"/>
    <w:rsid w:val="00293A4F"/>
    <w:rsid w:val="002A1ED3"/>
    <w:rsid w:val="002C50A4"/>
    <w:rsid w:val="002C59D1"/>
    <w:rsid w:val="00312D99"/>
    <w:rsid w:val="00317379"/>
    <w:rsid w:val="003620EF"/>
    <w:rsid w:val="00374440"/>
    <w:rsid w:val="003812CE"/>
    <w:rsid w:val="003E56AD"/>
    <w:rsid w:val="00406BA7"/>
    <w:rsid w:val="00412054"/>
    <w:rsid w:val="00424D5E"/>
    <w:rsid w:val="00433529"/>
    <w:rsid w:val="00452812"/>
    <w:rsid w:val="00457E89"/>
    <w:rsid w:val="00470077"/>
    <w:rsid w:val="00472429"/>
    <w:rsid w:val="00475AE9"/>
    <w:rsid w:val="004A26F8"/>
    <w:rsid w:val="004A33A1"/>
    <w:rsid w:val="004B29DB"/>
    <w:rsid w:val="004B7E4B"/>
    <w:rsid w:val="00517C0E"/>
    <w:rsid w:val="005220BC"/>
    <w:rsid w:val="005363A6"/>
    <w:rsid w:val="005431A1"/>
    <w:rsid w:val="005443CE"/>
    <w:rsid w:val="005600F6"/>
    <w:rsid w:val="005764DD"/>
    <w:rsid w:val="005869F7"/>
    <w:rsid w:val="0059309E"/>
    <w:rsid w:val="005C0641"/>
    <w:rsid w:val="0063188F"/>
    <w:rsid w:val="006321E1"/>
    <w:rsid w:val="00635C6D"/>
    <w:rsid w:val="006630C9"/>
    <w:rsid w:val="0068260E"/>
    <w:rsid w:val="00684A4D"/>
    <w:rsid w:val="00696C14"/>
    <w:rsid w:val="006C2FCB"/>
    <w:rsid w:val="006D6EE5"/>
    <w:rsid w:val="006F58E0"/>
    <w:rsid w:val="006F679C"/>
    <w:rsid w:val="00734182"/>
    <w:rsid w:val="0079026D"/>
    <w:rsid w:val="007A13BE"/>
    <w:rsid w:val="007B6E7A"/>
    <w:rsid w:val="00857A6D"/>
    <w:rsid w:val="0086173E"/>
    <w:rsid w:val="00891532"/>
    <w:rsid w:val="00894E3E"/>
    <w:rsid w:val="00895D30"/>
    <w:rsid w:val="008C1F89"/>
    <w:rsid w:val="008F45C3"/>
    <w:rsid w:val="0090108A"/>
    <w:rsid w:val="00901A44"/>
    <w:rsid w:val="009037D7"/>
    <w:rsid w:val="00910EB2"/>
    <w:rsid w:val="00947581"/>
    <w:rsid w:val="00983874"/>
    <w:rsid w:val="00992040"/>
    <w:rsid w:val="009B64C7"/>
    <w:rsid w:val="009E2275"/>
    <w:rsid w:val="009E275A"/>
    <w:rsid w:val="00A0321D"/>
    <w:rsid w:val="00A138A2"/>
    <w:rsid w:val="00A34F07"/>
    <w:rsid w:val="00A44103"/>
    <w:rsid w:val="00A57485"/>
    <w:rsid w:val="00A923F9"/>
    <w:rsid w:val="00A96972"/>
    <w:rsid w:val="00AA7A00"/>
    <w:rsid w:val="00AE0ACE"/>
    <w:rsid w:val="00AF303B"/>
    <w:rsid w:val="00B07B5A"/>
    <w:rsid w:val="00B17B56"/>
    <w:rsid w:val="00B200B7"/>
    <w:rsid w:val="00B629B6"/>
    <w:rsid w:val="00B85155"/>
    <w:rsid w:val="00B974A5"/>
    <w:rsid w:val="00BF54BE"/>
    <w:rsid w:val="00BF5D1A"/>
    <w:rsid w:val="00C16D85"/>
    <w:rsid w:val="00C410E0"/>
    <w:rsid w:val="00C43AD0"/>
    <w:rsid w:val="00C57573"/>
    <w:rsid w:val="00C851F4"/>
    <w:rsid w:val="00C870C1"/>
    <w:rsid w:val="00C96EA1"/>
    <w:rsid w:val="00CD6F75"/>
    <w:rsid w:val="00CD752B"/>
    <w:rsid w:val="00CE69E2"/>
    <w:rsid w:val="00D25BC6"/>
    <w:rsid w:val="00D31561"/>
    <w:rsid w:val="00D32210"/>
    <w:rsid w:val="00D67824"/>
    <w:rsid w:val="00D868C8"/>
    <w:rsid w:val="00D87387"/>
    <w:rsid w:val="00DC0E69"/>
    <w:rsid w:val="00DF07A1"/>
    <w:rsid w:val="00E03030"/>
    <w:rsid w:val="00E22BDC"/>
    <w:rsid w:val="00E61FCC"/>
    <w:rsid w:val="00E66081"/>
    <w:rsid w:val="00E75507"/>
    <w:rsid w:val="00E76F00"/>
    <w:rsid w:val="00EB4EF1"/>
    <w:rsid w:val="00EE25F2"/>
    <w:rsid w:val="00EF16EA"/>
    <w:rsid w:val="00EF794F"/>
    <w:rsid w:val="00F0002C"/>
    <w:rsid w:val="00F00243"/>
    <w:rsid w:val="00F8715B"/>
    <w:rsid w:val="00F926F1"/>
    <w:rsid w:val="00FB602E"/>
    <w:rsid w:val="00FE194E"/>
    <w:rsid w:val="011D4848"/>
    <w:rsid w:val="01CB2248"/>
    <w:rsid w:val="03C81D11"/>
    <w:rsid w:val="05EF68FB"/>
    <w:rsid w:val="096F1F25"/>
    <w:rsid w:val="0AD83982"/>
    <w:rsid w:val="0E2533DD"/>
    <w:rsid w:val="0E8716C8"/>
    <w:rsid w:val="197A7ABE"/>
    <w:rsid w:val="200B1721"/>
    <w:rsid w:val="206D30C8"/>
    <w:rsid w:val="231C2AEC"/>
    <w:rsid w:val="26180E38"/>
    <w:rsid w:val="2BF83720"/>
    <w:rsid w:val="30AA3E43"/>
    <w:rsid w:val="38A45A54"/>
    <w:rsid w:val="3C521427"/>
    <w:rsid w:val="405A1846"/>
    <w:rsid w:val="407257F2"/>
    <w:rsid w:val="4210147B"/>
    <w:rsid w:val="53D02E81"/>
    <w:rsid w:val="68E15BA3"/>
    <w:rsid w:val="69BB065E"/>
    <w:rsid w:val="74104084"/>
    <w:rsid w:val="7BEC403D"/>
    <w:rsid w:val="7D10704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footer" w:qFormat="1"/>
    <w:lsdException w:name="caption" w:semiHidden="1" w:unhideWhenUsed="1" w:qFormat="1"/>
    <w:lsdException w:name="Title" w:qFormat="1"/>
    <w:lsdException w:name="Default Paragraph Font" w:semiHidden="1" w:uiPriority="1" w:unhideWhenUsed="1" w:qFormat="1"/>
    <w:lsdException w:name="Body Tex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rsid w:val="005C0641"/>
    <w:pPr>
      <w:widowControl w:val="0"/>
      <w:jc w:val="both"/>
    </w:pPr>
    <w:rPr>
      <w:rFonts w:ascii="Calibri" w:eastAsia="宋体" w:hAnsi="Calibri" w:cs="Times New Roman"/>
      <w:kern w:val="2"/>
      <w:sz w:val="21"/>
      <w:szCs w:val="24"/>
    </w:rPr>
  </w:style>
  <w:style w:type="paragraph" w:styleId="1">
    <w:name w:val="heading 1"/>
    <w:basedOn w:val="a"/>
    <w:next w:val="a"/>
    <w:link w:val="1Char"/>
    <w:qFormat/>
    <w:rsid w:val="00470077"/>
    <w:pPr>
      <w:keepNext/>
      <w:keepLines/>
      <w:spacing w:before="340" w:after="330" w:line="578" w:lineRule="auto"/>
      <w:outlineLvl w:val="0"/>
    </w:pPr>
    <w:rPr>
      <w:b/>
      <w:bCs/>
      <w:kern w:val="44"/>
      <w:sz w:val="44"/>
      <w:szCs w:val="44"/>
    </w:rPr>
  </w:style>
  <w:style w:type="paragraph" w:styleId="4">
    <w:name w:val="heading 4"/>
    <w:basedOn w:val="a"/>
    <w:next w:val="a"/>
    <w:unhideWhenUsed/>
    <w:qFormat/>
    <w:rsid w:val="00470077"/>
    <w:pPr>
      <w:keepNext/>
      <w:keepLines/>
      <w:jc w:val="left"/>
      <w:outlineLvl w:val="3"/>
    </w:pPr>
    <w:rPr>
      <w:rFonts w:ascii="Arial" w:hAnsi="Arial" w:hint="eastAsia"/>
      <w:b/>
      <w:sz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uiPriority w:val="99"/>
    <w:qFormat/>
    <w:rsid w:val="00470077"/>
    <w:rPr>
      <w:sz w:val="28"/>
    </w:rPr>
  </w:style>
  <w:style w:type="paragraph" w:styleId="a4">
    <w:name w:val="footer"/>
    <w:basedOn w:val="a"/>
    <w:qFormat/>
    <w:rsid w:val="00470077"/>
    <w:pPr>
      <w:tabs>
        <w:tab w:val="center" w:pos="4153"/>
        <w:tab w:val="right" w:pos="8306"/>
      </w:tabs>
      <w:snapToGrid w:val="0"/>
      <w:jc w:val="left"/>
    </w:pPr>
    <w:rPr>
      <w:sz w:val="18"/>
    </w:rPr>
  </w:style>
  <w:style w:type="paragraph" w:styleId="a5">
    <w:name w:val="header"/>
    <w:basedOn w:val="a"/>
    <w:uiPriority w:val="99"/>
    <w:qFormat/>
    <w:rsid w:val="00470077"/>
    <w:pPr>
      <w:pBdr>
        <w:bottom w:val="single" w:sz="6" w:space="1" w:color="auto"/>
      </w:pBdr>
      <w:tabs>
        <w:tab w:val="center" w:pos="4153"/>
        <w:tab w:val="right" w:pos="8306"/>
      </w:tabs>
      <w:snapToGrid w:val="0"/>
      <w:jc w:val="center"/>
    </w:pPr>
    <w:rPr>
      <w:sz w:val="18"/>
      <w:szCs w:val="18"/>
    </w:rPr>
  </w:style>
  <w:style w:type="paragraph" w:styleId="a6">
    <w:name w:val="Title"/>
    <w:basedOn w:val="a"/>
    <w:next w:val="a"/>
    <w:link w:val="Char0"/>
    <w:qFormat/>
    <w:rsid w:val="00470077"/>
    <w:pPr>
      <w:spacing w:before="240" w:after="60"/>
      <w:jc w:val="center"/>
      <w:outlineLvl w:val="0"/>
    </w:pPr>
    <w:rPr>
      <w:rFonts w:asciiTheme="majorHAnsi" w:eastAsiaTheme="majorEastAsia" w:hAnsiTheme="majorHAnsi" w:cstheme="majorBidi"/>
      <w:b/>
      <w:bCs/>
      <w:sz w:val="32"/>
      <w:szCs w:val="32"/>
    </w:rPr>
  </w:style>
  <w:style w:type="paragraph" w:styleId="a7">
    <w:name w:val="List Paragraph"/>
    <w:basedOn w:val="a"/>
    <w:uiPriority w:val="99"/>
    <w:qFormat/>
    <w:rsid w:val="00470077"/>
    <w:pPr>
      <w:ind w:firstLineChars="200" w:firstLine="420"/>
    </w:pPr>
  </w:style>
  <w:style w:type="paragraph" w:customStyle="1" w:styleId="2">
    <w:name w:val="列出段落2"/>
    <w:basedOn w:val="a"/>
    <w:uiPriority w:val="99"/>
    <w:unhideWhenUsed/>
    <w:qFormat/>
    <w:rsid w:val="00470077"/>
    <w:pPr>
      <w:ind w:firstLineChars="200" w:firstLine="420"/>
    </w:pPr>
  </w:style>
  <w:style w:type="character" w:customStyle="1" w:styleId="Char0">
    <w:name w:val="标题 Char"/>
    <w:basedOn w:val="a1"/>
    <w:link w:val="a6"/>
    <w:qFormat/>
    <w:rsid w:val="00470077"/>
    <w:rPr>
      <w:rFonts w:asciiTheme="majorHAnsi" w:eastAsiaTheme="majorEastAsia" w:hAnsiTheme="majorHAnsi" w:cstheme="majorBidi"/>
      <w:b/>
      <w:bCs/>
      <w:kern w:val="2"/>
      <w:sz w:val="32"/>
      <w:szCs w:val="32"/>
    </w:rPr>
  </w:style>
  <w:style w:type="character" w:customStyle="1" w:styleId="1Char">
    <w:name w:val="标题 1 Char"/>
    <w:basedOn w:val="a1"/>
    <w:link w:val="1"/>
    <w:qFormat/>
    <w:rsid w:val="00470077"/>
    <w:rPr>
      <w:rFonts w:ascii="Calibri" w:hAnsi="Calibri"/>
      <w:b/>
      <w:bCs/>
      <w:kern w:val="44"/>
      <w:sz w:val="44"/>
      <w:szCs w:val="44"/>
    </w:rPr>
  </w:style>
  <w:style w:type="character" w:customStyle="1" w:styleId="Char">
    <w:name w:val="正文文本 Char"/>
    <w:basedOn w:val="a1"/>
    <w:link w:val="a0"/>
    <w:uiPriority w:val="99"/>
    <w:qFormat/>
    <w:rsid w:val="00470077"/>
    <w:rPr>
      <w:rFonts w:ascii="Calibri" w:hAnsi="Calibri"/>
      <w:kern w:val="2"/>
      <w:sz w:val="28"/>
      <w:szCs w:val="24"/>
    </w:rPr>
  </w:style>
  <w:style w:type="paragraph" w:customStyle="1" w:styleId="p16">
    <w:name w:val="p16"/>
    <w:basedOn w:val="a"/>
    <w:qFormat/>
    <w:rsid w:val="00470077"/>
    <w:pPr>
      <w:widowControl/>
      <w:spacing w:after="120" w:line="360" w:lineRule="auto"/>
    </w:pPr>
    <w:rPr>
      <w:rFonts w:ascii="Times New Roman" w:hAnsi="Times New Roman"/>
      <w:kern w:val="0"/>
      <w:szCs w:val="20"/>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1BAC2E6-D753-490A-9302-CD0319661FB6}">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843</Words>
  <Characters>4807</Characters>
  <Application>Microsoft Office Word</Application>
  <DocSecurity>0</DocSecurity>
  <Lines>40</Lines>
  <Paragraphs>11</Paragraphs>
  <ScaleCrop>false</ScaleCrop>
  <Company/>
  <LinksUpToDate>false</LinksUpToDate>
  <CharactersWithSpaces>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dcterms:created xsi:type="dcterms:W3CDTF">2019-06-04T03:02:00Z</dcterms:created>
  <dcterms:modified xsi:type="dcterms:W3CDTF">2019-06-11T08:45:00Z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